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12F45" w:rsidRDefault="00712F45" w:rsidP="00712F45">
      <w:pPr>
        <w:spacing w:line="520" w:lineRule="exact"/>
        <w:jc w:val="left"/>
        <w:rPr>
          <w:rFonts w:ascii="楷体" w:eastAsia="楷体" w:hAnsi="楷体"/>
          <w:bCs/>
          <w:sz w:val="28"/>
          <w:szCs w:val="28"/>
        </w:rPr>
      </w:pPr>
      <w:r>
        <w:rPr>
          <w:rFonts w:ascii="楷体" w:eastAsia="楷体" w:hAnsi="楷体" w:hint="eastAsia"/>
          <w:bCs/>
          <w:sz w:val="28"/>
          <w:szCs w:val="28"/>
        </w:rPr>
        <w:t>附件</w:t>
      </w:r>
    </w:p>
    <w:p w:rsidR="00712F45" w:rsidRDefault="00712F45" w:rsidP="00712F45">
      <w:pPr>
        <w:jc w:val="center"/>
        <w:rPr>
          <w:rFonts w:ascii="黑体" w:eastAsia="黑体" w:hAnsi="黑体"/>
          <w:sz w:val="44"/>
          <w:szCs w:val="44"/>
        </w:rPr>
      </w:pPr>
      <w:bookmarkStart w:id="0" w:name="_GoBack"/>
      <w:r>
        <w:rPr>
          <w:rFonts w:ascii="黑体" w:eastAsia="黑体" w:hAnsi="黑体" w:hint="eastAsia"/>
          <w:sz w:val="44"/>
          <w:szCs w:val="44"/>
        </w:rPr>
        <w:t>2017年信息报送选题（参考）</w:t>
      </w:r>
    </w:p>
    <w:tbl>
      <w:tblPr>
        <w:tblStyle w:val="1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2518"/>
        <w:gridCol w:w="5288"/>
        <w:gridCol w:w="1091"/>
      </w:tblGrid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bookmarkEnd w:id="0"/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完成部门</w:t>
            </w:r>
          </w:p>
        </w:tc>
        <w:tc>
          <w:tcPr>
            <w:tcW w:w="5288" w:type="dxa"/>
            <w:vAlign w:val="center"/>
          </w:tcPr>
          <w:p w:rsidR="00712F45" w:rsidRDefault="00712F45" w:rsidP="008B1FAA">
            <w:pPr>
              <w:spacing w:line="40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信息内容</w:t>
            </w:r>
          </w:p>
        </w:tc>
        <w:tc>
          <w:tcPr>
            <w:tcW w:w="1091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备注</w:t>
            </w: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组织部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加强干部教育培训工作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</w:t>
            </w:r>
            <w:proofErr w:type="gramStart"/>
            <w:r>
              <w:rPr>
                <w:rFonts w:hint="eastAsia"/>
                <w:sz w:val="28"/>
                <w:szCs w:val="28"/>
              </w:rPr>
              <w:t>措</w:t>
            </w:r>
            <w:proofErr w:type="gramEnd"/>
            <w:r>
              <w:rPr>
                <w:rFonts w:hint="eastAsia"/>
                <w:sz w:val="28"/>
                <w:szCs w:val="28"/>
              </w:rPr>
              <w:t>并举推进基层党建工作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加强教工党支部建设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积极推进“三型”党支部建设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多举措提升大学生党员质量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宣传部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构建爱国爱校教育“</w:t>
            </w:r>
            <w:r>
              <w:rPr>
                <w:rFonts w:hint="eastAsia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融入”体系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切实加强大学文化建设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</w:t>
            </w:r>
            <w:r>
              <w:rPr>
                <w:rFonts w:hint="eastAsia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个坚持”做好教师思想政治工作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加强思想政治理论课建设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借助新媒体打造思想政治教育新平台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推进思想政治理论课教学改革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积极打造新媒体育人平台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贯彻全国</w:t>
            </w:r>
            <w:proofErr w:type="gramStart"/>
            <w:r>
              <w:rPr>
                <w:rFonts w:hint="eastAsia"/>
                <w:sz w:val="28"/>
                <w:szCs w:val="28"/>
              </w:rPr>
              <w:t>高校思政会</w:t>
            </w:r>
            <w:proofErr w:type="gramEnd"/>
            <w:r>
              <w:rPr>
                <w:rFonts w:hint="eastAsia"/>
                <w:sz w:val="28"/>
                <w:szCs w:val="28"/>
              </w:rPr>
              <w:t>举措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统战部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“四课”</w:t>
            </w:r>
            <w:proofErr w:type="gramStart"/>
            <w:r>
              <w:rPr>
                <w:rFonts w:hint="eastAsia"/>
                <w:sz w:val="28"/>
                <w:szCs w:val="28"/>
              </w:rPr>
              <w:t>创新党</w:t>
            </w:r>
            <w:proofErr w:type="gramEnd"/>
            <w:r>
              <w:rPr>
                <w:rFonts w:hint="eastAsia"/>
                <w:sz w:val="28"/>
                <w:szCs w:val="28"/>
              </w:rPr>
              <w:t>的统一战线工作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</w:t>
            </w:r>
            <w:r>
              <w:rPr>
                <w:rFonts w:hint="eastAsia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项机制”发挥党外代表人士作用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纪委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大力开展廉洁教育工作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机关党委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积极推进机关作风建设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教务处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推进卓越农林人才培养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统筹推进创新创业教育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深化教育教学改革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协同提升人才培养质量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加强学风建设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创新人才培养模式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提升教育教学管理水平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积极构建多层次实习教学体系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积极构建人才培养质量保障体系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科研院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积极推动科技成果转移转化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创新实验室管理机制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加强公共科研平台建设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稳步</w:t>
            </w:r>
            <w:proofErr w:type="gramStart"/>
            <w:r>
              <w:rPr>
                <w:rFonts w:hint="eastAsia"/>
                <w:sz w:val="28"/>
                <w:szCs w:val="28"/>
              </w:rPr>
              <w:t>推进智库建设</w:t>
            </w:r>
            <w:proofErr w:type="gramEnd"/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全力推动科研基地组织模式创新改革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提升青年科教人员科技创新能力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加强科研创新团队建设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推广处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着力打造升级版农技推广新模式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积极探索校政企合作科技成果转化新模式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</w:t>
            </w:r>
            <w:proofErr w:type="gramStart"/>
            <w:r>
              <w:rPr>
                <w:rFonts w:hint="eastAsia"/>
                <w:sz w:val="28"/>
                <w:szCs w:val="28"/>
              </w:rPr>
              <w:t>措</w:t>
            </w:r>
            <w:proofErr w:type="gramEnd"/>
            <w:r>
              <w:rPr>
                <w:rFonts w:hint="eastAsia"/>
                <w:sz w:val="28"/>
                <w:szCs w:val="28"/>
              </w:rPr>
              <w:t>并举助力地方脱贫工作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精准发力做好定点扶贫工作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助力地方产业转型升级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人事处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大举措推进教师队伍建设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加强青年教师队伍建设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人才办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打造升级</w:t>
            </w:r>
            <w:proofErr w:type="gramStart"/>
            <w:r>
              <w:rPr>
                <w:rFonts w:hint="eastAsia"/>
                <w:sz w:val="28"/>
                <w:szCs w:val="28"/>
              </w:rPr>
              <w:t>版人才强</w:t>
            </w:r>
            <w:proofErr w:type="gramEnd"/>
            <w:r>
              <w:rPr>
                <w:rFonts w:hint="eastAsia"/>
                <w:sz w:val="28"/>
                <w:szCs w:val="28"/>
              </w:rPr>
              <w:t>校战略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研究生院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深化研究生教育模式改革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研</w:t>
            </w:r>
            <w:proofErr w:type="gramEnd"/>
            <w:r>
              <w:rPr>
                <w:rFonts w:ascii="黑体" w:eastAsia="黑体" w:hAnsi="黑体" w:hint="eastAsia"/>
                <w:sz w:val="28"/>
                <w:szCs w:val="28"/>
              </w:rPr>
              <w:t>工部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切实加强研究生思想政治教育工作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国际处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服务“一带一路”战略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拓展国际交流合作新格局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发改处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积极推进学科建设工作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推进校院两级管理体制改革的举措和进展情况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加强“双一流”建设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大学、学科国际排名情况定期分析报告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学生处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扎实推进大学生思想政治教育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多举措加强辅导员队伍建设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</w:t>
            </w:r>
            <w:r>
              <w:rPr>
                <w:rFonts w:hint="eastAsia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位一体”助力辅导员职业化（专业化）发展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全力做好贫困生资助工作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</w:t>
            </w:r>
            <w:r>
              <w:rPr>
                <w:rFonts w:hint="eastAsia"/>
                <w:sz w:val="28"/>
                <w:szCs w:val="28"/>
              </w:rPr>
              <w:t>***</w:t>
            </w:r>
            <w:r>
              <w:rPr>
                <w:rFonts w:hint="eastAsia"/>
                <w:sz w:val="28"/>
                <w:szCs w:val="28"/>
              </w:rPr>
              <w:t>为抓手做好资助育人工作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积极帮扶少数民族学生全面发展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积极做好心理健康教育工作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全力保障经济困难新生安心入学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加强新生适应性教育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积极打造家校联动育人新机制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积极探索书院制育人新模式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扎实做好新生入学工作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lastRenderedPageBreak/>
              <w:t>打造毕业</w:t>
            </w:r>
            <w:proofErr w:type="gramStart"/>
            <w:r>
              <w:rPr>
                <w:rFonts w:hint="eastAsia"/>
                <w:sz w:val="28"/>
                <w:szCs w:val="28"/>
              </w:rPr>
              <w:t>季特色</w:t>
            </w:r>
            <w:proofErr w:type="gramEnd"/>
            <w:r>
              <w:rPr>
                <w:rFonts w:hint="eastAsia"/>
                <w:sz w:val="28"/>
                <w:szCs w:val="28"/>
              </w:rPr>
              <w:t>活动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积极利用新媒体助力学生工作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财务处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加强内控建设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提升管理效能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提升财务预算管理水平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后勤处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提升后勤管理服务水平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积极探索服务育人新模式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</w:t>
            </w:r>
            <w:r>
              <w:rPr>
                <w:rFonts w:hint="eastAsia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位一体”加强学生文明公寓建设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构建综合服务平台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提升后勤服务质量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多举措有效应对汛情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保卫处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加强校园安防体系建设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扎实推进国家安全教育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离退休工作处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切实做好离退休教师工作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切实做好关心下一代工作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工会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积极加强和改进新形势下工会工作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团委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深化创新创业教育改革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积极加强基层团组织建设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探索社会实践新形式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扎实开展研究生支教工作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创新志愿服务工作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加强社团育人功能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精心组织素质教育报告会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教学发展中心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大举措提升教师教学水平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推进师德师风建设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陕西省农林科学院综合办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发挥农业协同创新与推广联盟作用</w:t>
            </w:r>
            <w:r>
              <w:rPr>
                <w:rFonts w:hint="eastAsia"/>
                <w:sz w:val="28"/>
                <w:szCs w:val="28"/>
              </w:rPr>
              <w:t xml:space="preserve"> </w:t>
            </w:r>
            <w:r>
              <w:rPr>
                <w:rFonts w:hint="eastAsia"/>
                <w:sz w:val="28"/>
                <w:szCs w:val="28"/>
              </w:rPr>
              <w:t>助</w:t>
            </w:r>
            <w:proofErr w:type="gramStart"/>
            <w:r>
              <w:rPr>
                <w:rFonts w:hint="eastAsia"/>
                <w:sz w:val="28"/>
                <w:szCs w:val="28"/>
              </w:rPr>
              <w:t>推地方</w:t>
            </w:r>
            <w:proofErr w:type="gramEnd"/>
            <w:r>
              <w:rPr>
                <w:rFonts w:hint="eastAsia"/>
                <w:sz w:val="28"/>
                <w:szCs w:val="28"/>
              </w:rPr>
              <w:t>产业发展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党校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以党校教育培训为抓手加强干部教师思想政治工作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积极创新党员教育新模式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就业中心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深入推进大学生就业创业工作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多方协同提升毕业生就业质量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提升就业指导服务水平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“</w:t>
            </w:r>
            <w:r>
              <w:rPr>
                <w:rFonts w:hint="eastAsia"/>
                <w:sz w:val="28"/>
                <w:szCs w:val="28"/>
              </w:rPr>
              <w:t>*</w:t>
            </w:r>
            <w:r>
              <w:rPr>
                <w:rFonts w:hint="eastAsia"/>
                <w:sz w:val="28"/>
                <w:szCs w:val="28"/>
              </w:rPr>
              <w:t>个着力”引导毕业生基层就业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proofErr w:type="gramStart"/>
            <w:r>
              <w:rPr>
                <w:rFonts w:ascii="黑体" w:eastAsia="黑体" w:hAnsi="黑体" w:hint="eastAsia"/>
                <w:sz w:val="28"/>
                <w:szCs w:val="28"/>
              </w:rPr>
              <w:t>网教中心</w:t>
            </w:r>
            <w:proofErr w:type="gramEnd"/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着力推进信息化建设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lastRenderedPageBreak/>
              <w:t>成教学院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村官培训助力陕西脱贫攻坚战</w:t>
            </w:r>
          </w:p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推进职业农民教育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国际学院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多举措加强留学生教育管理工作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体育部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打造体育育人新模式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图书馆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学校发表论文情况分析报告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  <w:tr w:rsidR="00712F45" w:rsidTr="008B1FAA">
        <w:trPr>
          <w:trHeight w:val="141"/>
          <w:jc w:val="center"/>
        </w:trPr>
        <w:tc>
          <w:tcPr>
            <w:tcW w:w="2518" w:type="dxa"/>
            <w:vAlign w:val="center"/>
          </w:tcPr>
          <w:p w:rsidR="00712F45" w:rsidRDefault="00712F45" w:rsidP="008B1FAA">
            <w:pPr>
              <w:spacing w:line="480" w:lineRule="exact"/>
              <w:jc w:val="center"/>
              <w:rPr>
                <w:rFonts w:ascii="黑体" w:eastAsia="黑体" w:hAnsi="黑体"/>
                <w:sz w:val="28"/>
                <w:szCs w:val="28"/>
              </w:rPr>
            </w:pPr>
            <w:r>
              <w:rPr>
                <w:rFonts w:ascii="黑体" w:eastAsia="黑体" w:hAnsi="黑体" w:hint="eastAsia"/>
                <w:sz w:val="28"/>
                <w:szCs w:val="28"/>
              </w:rPr>
              <w:t>马克思主义学院</w:t>
            </w:r>
          </w:p>
        </w:tc>
        <w:tc>
          <w:tcPr>
            <w:tcW w:w="5288" w:type="dxa"/>
          </w:tcPr>
          <w:p w:rsidR="00712F45" w:rsidRDefault="00712F45" w:rsidP="008B1FAA">
            <w:pPr>
              <w:spacing w:line="400" w:lineRule="exact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加强</w:t>
            </w:r>
            <w:proofErr w:type="gramStart"/>
            <w:r>
              <w:rPr>
                <w:rFonts w:hint="eastAsia"/>
                <w:sz w:val="28"/>
                <w:szCs w:val="28"/>
              </w:rPr>
              <w:t>思政课</w:t>
            </w:r>
            <w:proofErr w:type="gramEnd"/>
            <w:r>
              <w:rPr>
                <w:rFonts w:hint="eastAsia"/>
                <w:sz w:val="28"/>
                <w:szCs w:val="28"/>
              </w:rPr>
              <w:t>教育教学改革</w:t>
            </w:r>
          </w:p>
        </w:tc>
        <w:tc>
          <w:tcPr>
            <w:tcW w:w="1091" w:type="dxa"/>
          </w:tcPr>
          <w:p w:rsidR="00712F45" w:rsidRDefault="00712F45" w:rsidP="008B1FAA">
            <w:pPr>
              <w:spacing w:line="480" w:lineRule="exact"/>
              <w:rPr>
                <w:sz w:val="28"/>
                <w:szCs w:val="28"/>
              </w:rPr>
            </w:pPr>
          </w:p>
        </w:tc>
      </w:tr>
    </w:tbl>
    <w:p w:rsidR="00712F45" w:rsidRDefault="00712F45" w:rsidP="00712F45"/>
    <w:p w:rsidR="005E69CB" w:rsidRPr="00712F45" w:rsidRDefault="005E69CB"/>
    <w:sectPr w:rsidR="005E69CB" w:rsidRPr="00712F45">
      <w:footerReference w:type="default" r:id="rId5"/>
      <w:pgSz w:w="11906" w:h="16838"/>
      <w:pgMar w:top="1440" w:right="1797" w:bottom="1440" w:left="1797" w:header="851" w:footer="992" w:gutter="0"/>
      <w:cols w:space="425"/>
      <w:docGrid w:type="lines" w:linePitch="43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62129902"/>
    </w:sdtPr>
    <w:sdtEndPr/>
    <w:sdtContent>
      <w:p w:rsidR="007F4675" w:rsidRDefault="00712F4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Pr="00712F45">
          <w:rPr>
            <w:noProof/>
            <w:lang w:val="zh-CN"/>
          </w:rPr>
          <w:t>1</w:t>
        </w:r>
        <w:r>
          <w:fldChar w:fldCharType="end"/>
        </w:r>
      </w:p>
    </w:sdtContent>
  </w:sdt>
  <w:p w:rsidR="007F4675" w:rsidRDefault="00712F45">
    <w:pPr>
      <w:pStyle w:val="a3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2F45"/>
    <w:rsid w:val="005E69CB"/>
    <w:rsid w:val="00712F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12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12F45"/>
    <w:rPr>
      <w:sz w:val="18"/>
      <w:szCs w:val="18"/>
    </w:rPr>
  </w:style>
  <w:style w:type="table" w:customStyle="1" w:styleId="1">
    <w:name w:val="网格型1"/>
    <w:basedOn w:val="a1"/>
    <w:uiPriority w:val="59"/>
    <w:rsid w:val="00712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712F4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12F45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仿宋_GB2312" w:hAnsi="Times New Roman" w:cs="Times New Roman"/>
        <w:kern w:val="2"/>
        <w:sz w:val="32"/>
        <w:szCs w:val="3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12F4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712F4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712F45"/>
    <w:rPr>
      <w:sz w:val="18"/>
      <w:szCs w:val="18"/>
    </w:rPr>
  </w:style>
  <w:style w:type="table" w:customStyle="1" w:styleId="1">
    <w:name w:val="网格型1"/>
    <w:basedOn w:val="a1"/>
    <w:uiPriority w:val="59"/>
    <w:rsid w:val="00712F4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Char0"/>
    <w:uiPriority w:val="99"/>
    <w:semiHidden/>
    <w:unhideWhenUsed/>
    <w:rsid w:val="00712F45"/>
    <w:rPr>
      <w:sz w:val="18"/>
      <w:szCs w:val="18"/>
    </w:rPr>
  </w:style>
  <w:style w:type="character" w:customStyle="1" w:styleId="Char0">
    <w:name w:val="批注框文本 Char"/>
    <w:basedOn w:val="a0"/>
    <w:link w:val="a4"/>
    <w:uiPriority w:val="99"/>
    <w:semiHidden/>
    <w:rsid w:val="00712F45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225</Words>
  <Characters>1287</Characters>
  <Application>Microsoft Office Word</Application>
  <DocSecurity>0</DocSecurity>
  <Lines>10</Lines>
  <Paragraphs>3</Paragraphs>
  <ScaleCrop>false</ScaleCrop>
  <Company>P R C</Company>
  <LinksUpToDate>false</LinksUpToDate>
  <CharactersWithSpaces>1509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梁成山</dc:creator>
  <cp:lastModifiedBy>梁成山</cp:lastModifiedBy>
  <cp:revision>1</cp:revision>
  <dcterms:created xsi:type="dcterms:W3CDTF">2017-05-03T11:02:00Z</dcterms:created>
  <dcterms:modified xsi:type="dcterms:W3CDTF">2017-05-03T11:02:00Z</dcterms:modified>
</cp:coreProperties>
</file>